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eastAsia="zh-CN"/>
        </w:rPr>
        <w:t>木垒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县 2017 年转移支付情况说明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</w:p>
    <w:p>
      <w:p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2017年我县共收到上级转移支付资金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131754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万元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。</w:t>
      </w:r>
    </w:p>
    <w:p>
      <w:pPr>
        <w:numPr>
          <w:numId w:val="0"/>
        </w:numPr>
        <w:ind w:firstLine="960" w:firstLineChars="300"/>
        <w:jc w:val="left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一、返还性收入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4235万元。其中：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增值税消费税返还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529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万元 </w:t>
      </w: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所得税基数返还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66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万元 </w:t>
      </w: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；增值税“五五分享”税收返还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3640万元。</w:t>
      </w:r>
    </w:p>
    <w:p>
      <w:pPr>
        <w:numPr>
          <w:numId w:val="0"/>
        </w:numPr>
        <w:ind w:firstLine="960" w:firstLineChars="3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二、一般性转移支付收入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60347万元。其中：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体制补助收入2787万元，均衡性转移支付收入15796万元，边疆地区转移支付收入4370万元，县级基本财力保障机制奖补资金收入9948万元，结算补助收入603万元，义务教育等转移支付收入937万元，城乡居民医疗保险转移支付收入2396万元，农村综合改革104万元，重点功能区转移支付收入3404万元，固定数额补助收入15530万元，贫困地区转移支付1859万元，其他一般转移支付2613万元。</w:t>
      </w:r>
    </w:p>
    <w:p>
      <w:pPr>
        <w:numPr>
          <w:numId w:val="0"/>
        </w:numPr>
        <w:ind w:firstLine="960" w:firstLineChars="300"/>
        <w:jc w:val="left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三、专项转移支付67172万元。</w:t>
      </w:r>
      <w:bookmarkStart w:id="0" w:name="_GoBack"/>
      <w:bookmarkEnd w:id="0"/>
    </w:p>
    <w:p>
      <w:pPr>
        <w:jc w:val="left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ind w:firstLine="5440" w:firstLineChars="1700"/>
        <w:jc w:val="left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木垒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县财政</w:t>
      </w: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FangSong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FangSong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E48A9"/>
    <w:rsid w:val="6B0728AA"/>
    <w:rsid w:val="6B9348B5"/>
    <w:rsid w:val="6D645C5E"/>
    <w:rsid w:val="7BE37B16"/>
    <w:rsid w:val="7D6E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1</Pages>
  <Words>0</Words>
  <Characters>0</Characters>
  <Lines>0</Lines>
  <Paragraphs>0</Paragraphs>
  <ScaleCrop>false</ScaleCrop>
  <LinksUpToDate>false</LinksUpToDate>
  <CharactersWithSpaces>0</CharactersWithSpaces>
  <Application>WPS Office_10.8.0.6370_F1E327BC-269C-435d-A152-05C5408002CA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2019-01-24T08:18:00Z</dcterms:created>
  <dc:creator>Administrator</dc:creator>
  <cp:lastModifiedBy>Administrator</cp:lastModifiedBy>
  <dcterms:modified xsi:type="dcterms:W3CDTF">2019-01-24T08:52:16Z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